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w:t>
      </w:r>
      <w:r w:rsidR="007A1FD4">
        <w:rPr>
          <w:rFonts w:ascii="Arial" w:hAnsi="Arial" w:cs="Arial"/>
          <w:b/>
          <w:noProof/>
          <w:sz w:val="24"/>
          <w:szCs w:val="24"/>
        </w:rPr>
        <w:t>#</w:t>
      </w:r>
      <w:r w:rsidR="00D20407">
        <w:rPr>
          <w:rFonts w:ascii="Arial" w:hAnsi="Arial" w:cs="Arial"/>
          <w:b/>
          <w:noProof/>
          <w:sz w:val="24"/>
          <w:szCs w:val="24"/>
        </w:rPr>
        <w:t>8</w:t>
      </w:r>
      <w:r w:rsidR="001B67BF">
        <w:rPr>
          <w:rFonts w:ascii="Arial" w:hAnsi="Arial" w:cs="Arial"/>
          <w:b/>
          <w:noProof/>
          <w:sz w:val="24"/>
          <w:szCs w:val="24"/>
        </w:rPr>
        <w:t>7</w:t>
      </w:r>
      <w:r w:rsidR="00994E5F" w:rsidRPr="004B7E17">
        <w:rPr>
          <w:rFonts w:ascii="Arial" w:hAnsi="Arial" w:cs="Arial"/>
          <w:b/>
          <w:noProof/>
          <w:sz w:val="24"/>
          <w:szCs w:val="24"/>
        </w:rPr>
        <w:tab/>
      </w:r>
      <w:r w:rsidR="001B67BF">
        <w:rPr>
          <w:rFonts w:ascii="Arial" w:hAnsi="Arial" w:cs="Arial"/>
          <w:b/>
          <w:bCs/>
          <w:color w:val="808080"/>
          <w:sz w:val="26"/>
          <w:szCs w:val="26"/>
        </w:rPr>
        <w:t>R4-1807916</w:t>
      </w:r>
    </w:p>
    <w:p w:rsidR="00994E5F" w:rsidRDefault="001B67BF" w:rsidP="00994E5F">
      <w:pPr>
        <w:pStyle w:val="Footer"/>
        <w:jc w:val="both"/>
        <w:rPr>
          <w:i w:val="0"/>
          <w:noProof w:val="0"/>
          <w:sz w:val="24"/>
          <w:szCs w:val="24"/>
          <w:lang w:eastAsia="ja-JP"/>
        </w:rPr>
      </w:pPr>
      <w:r>
        <w:rPr>
          <w:rFonts w:eastAsia="SimSun"/>
          <w:i w:val="0"/>
          <w:noProof w:val="0"/>
          <w:sz w:val="24"/>
          <w:szCs w:val="24"/>
        </w:rPr>
        <w:t>Busan</w:t>
      </w:r>
      <w:r w:rsidR="00994E5F">
        <w:rPr>
          <w:rFonts w:eastAsia="SimSun"/>
          <w:i w:val="0"/>
          <w:noProof w:val="0"/>
          <w:sz w:val="24"/>
          <w:szCs w:val="24"/>
        </w:rPr>
        <w:t xml:space="preserve">, </w:t>
      </w:r>
      <w:r>
        <w:rPr>
          <w:rFonts w:eastAsia="SimSun"/>
          <w:i w:val="0"/>
          <w:noProof w:val="0"/>
          <w:sz w:val="24"/>
          <w:szCs w:val="24"/>
        </w:rPr>
        <w:t>Korea</w:t>
      </w:r>
      <w:r w:rsidR="00994E5F">
        <w:rPr>
          <w:i w:val="0"/>
          <w:noProof w:val="0"/>
          <w:sz w:val="24"/>
          <w:szCs w:val="24"/>
          <w:lang w:eastAsia="ja-JP"/>
        </w:rPr>
        <w:t xml:space="preserve">, </w:t>
      </w:r>
      <w:r>
        <w:rPr>
          <w:i w:val="0"/>
          <w:noProof w:val="0"/>
          <w:sz w:val="24"/>
          <w:szCs w:val="24"/>
          <w:lang w:eastAsia="ja-JP"/>
        </w:rPr>
        <w:t>May</w:t>
      </w:r>
      <w:r w:rsidR="007A1FD4">
        <w:rPr>
          <w:i w:val="0"/>
          <w:noProof w:val="0"/>
          <w:sz w:val="24"/>
          <w:szCs w:val="24"/>
          <w:lang w:eastAsia="ja-JP"/>
        </w:rPr>
        <w:t xml:space="preserve"> </w:t>
      </w:r>
      <w:r>
        <w:rPr>
          <w:i w:val="0"/>
          <w:noProof w:val="0"/>
          <w:sz w:val="24"/>
          <w:szCs w:val="24"/>
          <w:lang w:eastAsia="ja-JP"/>
        </w:rPr>
        <w:t>21</w:t>
      </w:r>
      <w:r w:rsidRPr="001B67BF">
        <w:rPr>
          <w:i w:val="0"/>
          <w:noProof w:val="0"/>
          <w:sz w:val="24"/>
          <w:szCs w:val="24"/>
          <w:vertAlign w:val="superscript"/>
          <w:lang w:eastAsia="ja-JP"/>
        </w:rPr>
        <w:t>st</w:t>
      </w:r>
      <w:r>
        <w:rPr>
          <w:i w:val="0"/>
          <w:noProof w:val="0"/>
          <w:sz w:val="24"/>
          <w:szCs w:val="24"/>
          <w:lang w:eastAsia="ja-JP"/>
        </w:rPr>
        <w:t xml:space="preserve"> </w:t>
      </w:r>
      <w:r w:rsidR="007A1FD4">
        <w:rPr>
          <w:i w:val="0"/>
          <w:noProof w:val="0"/>
          <w:sz w:val="24"/>
          <w:szCs w:val="24"/>
          <w:lang w:eastAsia="ja-JP"/>
        </w:rPr>
        <w:t>-</w:t>
      </w:r>
      <w:r w:rsidR="00A63F77">
        <w:rPr>
          <w:i w:val="0"/>
          <w:noProof w:val="0"/>
          <w:sz w:val="24"/>
          <w:szCs w:val="24"/>
          <w:lang w:eastAsia="ja-JP"/>
        </w:rPr>
        <w:t>2</w:t>
      </w:r>
      <w:r>
        <w:rPr>
          <w:i w:val="0"/>
          <w:noProof w:val="0"/>
          <w:sz w:val="24"/>
          <w:szCs w:val="24"/>
          <w:lang w:eastAsia="ja-JP"/>
        </w:rPr>
        <w:t>5</w:t>
      </w:r>
      <w:r w:rsidR="00703ACB">
        <w:rPr>
          <w:i w:val="0"/>
          <w:noProof w:val="0"/>
          <w:sz w:val="24"/>
          <w:szCs w:val="24"/>
          <w:vertAlign w:val="superscript"/>
          <w:lang w:eastAsia="ja-JP"/>
        </w:rPr>
        <w:t xml:space="preserve">th </w:t>
      </w:r>
      <w:r w:rsidR="00A63F77">
        <w:rPr>
          <w:i w:val="0"/>
          <w:noProof w:val="0"/>
          <w:sz w:val="24"/>
          <w:szCs w:val="24"/>
          <w:lang w:eastAsia="ja-JP"/>
        </w:rPr>
        <w:t xml:space="preserve"> </w:t>
      </w:r>
      <w:r w:rsidR="007A1FD4">
        <w:rPr>
          <w:i w:val="0"/>
          <w:noProof w:val="0"/>
          <w:sz w:val="24"/>
          <w:szCs w:val="24"/>
          <w:lang w:eastAsia="ja-JP"/>
        </w:rPr>
        <w:t xml:space="preserve"> </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BC480F">
        <w:rPr>
          <w:rFonts w:ascii="Arial" w:eastAsia="SimSun" w:hAnsi="Arial"/>
          <w:b/>
          <w:sz w:val="24"/>
          <w:lang w:eastAsia="zh-CN"/>
        </w:rPr>
        <w:t xml:space="preserve">Interruptions </w:t>
      </w:r>
      <w:r w:rsidR="00FE0BA6">
        <w:rPr>
          <w:rFonts w:ascii="Arial" w:eastAsia="SimSun" w:hAnsi="Arial"/>
          <w:b/>
          <w:sz w:val="24"/>
          <w:lang w:eastAsia="zh-CN"/>
        </w:rPr>
        <w:t xml:space="preserve">for intra-band cell add/release </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7377BF" w:rsidRPr="00D372E9" w:rsidRDefault="007377BF" w:rsidP="00CD4656">
      <w:pPr>
        <w:tabs>
          <w:tab w:val="left" w:pos="1985"/>
        </w:tabs>
        <w:ind w:left="1980" w:hanging="1980"/>
        <w:jc w:val="both"/>
        <w:rPr>
          <w:rFonts w:ascii="Arial" w:eastAsia="SimSun" w:hAnsi="Arial"/>
          <w:b/>
          <w:sz w:val="24"/>
          <w:lang w:eastAsia="zh-CN"/>
        </w:rPr>
      </w:pPr>
      <w:r w:rsidRPr="00D372E9">
        <w:rPr>
          <w:rFonts w:ascii="Arial" w:hAnsi="Arial"/>
          <w:b/>
          <w:sz w:val="24"/>
        </w:rPr>
        <w:t>Agenda item:</w:t>
      </w:r>
      <w:r w:rsidRPr="00D372E9">
        <w:rPr>
          <w:rFonts w:ascii="Arial" w:hAnsi="Arial"/>
          <w:b/>
          <w:sz w:val="24"/>
        </w:rPr>
        <w:tab/>
      </w:r>
      <w:r w:rsidR="00CF46C8">
        <w:rPr>
          <w:rFonts w:ascii="Arial" w:hAnsi="Arial"/>
          <w:b/>
          <w:sz w:val="24"/>
        </w:rPr>
        <w:t>7.</w:t>
      </w:r>
      <w:r w:rsidR="00DA59F8">
        <w:rPr>
          <w:rFonts w:ascii="Arial" w:hAnsi="Arial"/>
          <w:b/>
          <w:sz w:val="24"/>
        </w:rPr>
        <w:t>10</w:t>
      </w:r>
      <w:r w:rsidR="00CF46C8">
        <w:rPr>
          <w:rFonts w:ascii="Arial" w:hAnsi="Arial"/>
          <w:b/>
          <w:sz w:val="24"/>
        </w:rPr>
        <w:t>.</w:t>
      </w:r>
      <w:r w:rsidR="00703ACB">
        <w:rPr>
          <w:rFonts w:ascii="Arial" w:hAnsi="Arial"/>
          <w:b/>
          <w:sz w:val="24"/>
        </w:rPr>
        <w:t>10</w:t>
      </w:r>
      <w:r w:rsidR="00CF46C8">
        <w:rPr>
          <w:rFonts w:ascii="Arial" w:hAnsi="Arial"/>
          <w:b/>
          <w:sz w:val="24"/>
        </w:rPr>
        <w:t>.</w:t>
      </w:r>
      <w:r w:rsidR="00DA59F8">
        <w:rPr>
          <w:rFonts w:ascii="Arial" w:hAnsi="Arial"/>
          <w:b/>
          <w:sz w:val="24"/>
        </w:rPr>
        <w:t>3</w:t>
      </w:r>
      <w:r w:rsidR="00CD4656" w:rsidRPr="00CD4656">
        <w:rPr>
          <w:rFonts w:ascii="Arial" w:hAnsi="Arial"/>
          <w:b/>
          <w:sz w:val="24"/>
        </w:rPr>
        <w:t xml:space="preserve"> - Interr</w:t>
      </w:r>
      <w:r w:rsidR="005953B2">
        <w:rPr>
          <w:rFonts w:ascii="Arial" w:hAnsi="Arial"/>
          <w:b/>
          <w:sz w:val="24"/>
        </w:rPr>
        <w:t xml:space="preserve">uption and related requirements </w:t>
      </w:r>
      <w:r w:rsidR="00CD4656" w:rsidRPr="00CD4656">
        <w:rPr>
          <w:rFonts w:ascii="Arial" w:hAnsi="Arial"/>
          <w:b/>
          <w:sz w:val="24"/>
        </w:rPr>
        <w:t>[NR_newRAT</w:t>
      </w:r>
      <w:r w:rsidR="00F27F13">
        <w:rPr>
          <w:rFonts w:ascii="Arial" w:hAnsi="Arial"/>
          <w:b/>
          <w:sz w:val="24"/>
        </w:rPr>
        <w:t>-Core</w:t>
      </w:r>
      <w:r w:rsidR="00CD4656" w:rsidRPr="00CD4656">
        <w:rPr>
          <w:rFonts w:ascii="Arial" w:hAnsi="Arial"/>
          <w:b/>
          <w:sz w:val="24"/>
        </w:rPr>
        <w:t>]</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7377BF" w:rsidRDefault="00495404">
      <w:r>
        <w:pict>
          <v:rect id="_x0000_i1025" style="width:0;height:1.5pt" o:hralign="center" o:hrstd="t" o:hr="t" fillcolor="#a0a0a0" stroked="f"/>
        </w:pict>
      </w:r>
    </w:p>
    <w:p w:rsidR="00E15948" w:rsidRPr="00E15948" w:rsidRDefault="00E15948" w:rsidP="00E15948">
      <w:pPr>
        <w:pStyle w:val="Heading1"/>
      </w:pPr>
      <w:r w:rsidRPr="00E15948">
        <w:t>Introduction</w:t>
      </w:r>
    </w:p>
    <w:p w:rsidR="007377BF" w:rsidRDefault="00D40676">
      <w:r>
        <w:t xml:space="preserve">In RAN4#86-bis, there were agreements reached on interruptions requirements, for both E-UTRA and NR, for inter-band cell add/release and cell activation/deactivation. This leaves two scenarios still open: intra-band cell add/release and BWP switching. In this contribution we provide our view on cell add/release in the intra-band case. </w:t>
      </w:r>
    </w:p>
    <w:p w:rsidR="00E15948" w:rsidRDefault="00E15948" w:rsidP="00E15948">
      <w:pPr>
        <w:pStyle w:val="Heading1"/>
      </w:pPr>
      <w:r>
        <w:t>Discussion</w:t>
      </w:r>
    </w:p>
    <w:p w:rsidR="00D20407" w:rsidRDefault="00D20407" w:rsidP="008A2940">
      <w:pPr>
        <w:pStyle w:val="Heading2"/>
      </w:pPr>
      <w:r>
        <w:t>Background</w:t>
      </w:r>
    </w:p>
    <w:p w:rsidR="007D4DFE" w:rsidRDefault="00D20407" w:rsidP="00D20407">
      <w:r>
        <w:t xml:space="preserve">Interruptions in active carriers might be needed whenever there are RF changes due to addition/release of another carrier or due activation/deactivation of another carrier. In the case of addition/release, this could involve re-programming or re-allocation of existing resources. As an example, when </w:t>
      </w:r>
      <w:r w:rsidR="004E3DFE">
        <w:t>carrier gets added that is contiguous to an already existing carrier, the UE may choose to re-program the RF chain wide enough to support both the carriers through a single chain. This would require stopping the existing flow of samples, re-programming the RF to wider BW and re-starting the flow of samples again. In case of activation/deactivation of carriers, the existing carriers could be affected due to LO pulling</w:t>
      </w:r>
      <w:r w:rsidR="007D4DFE">
        <w:t xml:space="preserve">, power supply transients etc. </w:t>
      </w:r>
    </w:p>
    <w:p w:rsidR="004E3DFE" w:rsidRPr="00D20407" w:rsidRDefault="004861AE" w:rsidP="00D20407">
      <w:r>
        <w:t xml:space="preserve">Another aspect that is different in NR from E-UTRA is the lack of persistent reference signals. In E-UTRA, the UE could always rely on the presence of CRS signals to set AGC. In NR, there are no persistent signals and the SSB periodicity can be too large (up to 160ms) for the UE to rely on for AGC. One way out of this predicament would be for the network to provide for aperiodic TRS signal. </w:t>
      </w:r>
    </w:p>
    <w:p w:rsidR="008A2940" w:rsidRDefault="00BC480F" w:rsidP="008A2940">
      <w:pPr>
        <w:pStyle w:val="Heading2"/>
      </w:pPr>
      <w:r>
        <w:t>Interruptions</w:t>
      </w:r>
      <w:r w:rsidR="00083FF2">
        <w:t xml:space="preserve"> for intra-band carrier add/release</w:t>
      </w:r>
    </w:p>
    <w:p w:rsidR="00C2177A" w:rsidRDefault="00C2177A" w:rsidP="00C2177A"/>
    <w:p w:rsidR="00083FF2" w:rsidRDefault="00083FF2" w:rsidP="00C2177A">
      <w:r>
        <w:t xml:space="preserve">For the case of intra-band carrier add/release, as stated above the UE will need interruption on existing carrier to be able to re-program its RF to accommodate the wider BW. It will also need to reset the AGC/LNA state based on the receive power from both carriers now. The AGC/LNA state aspect becomes complicated in NR because of the lack of persistent signals. For the UE to be able to set its AGC, it would </w:t>
      </w:r>
      <w:r>
        <w:lastRenderedPageBreak/>
        <w:t xml:space="preserve">need CRS from LTE and SSB from NR. Both signals would need to be there in the same slot for the UE to be able to estimate the total received power accurately. </w:t>
      </w:r>
    </w:p>
    <w:p w:rsidR="00083FF2" w:rsidRDefault="00083FF2" w:rsidP="00C2177A">
      <w:r>
        <w:t xml:space="preserve">Consider the simpler case of E-UTRA+E-UTRA intra-band CA. In this case when a second carrier gets added, the UE needs to ensure that it has CRS available from both carriers to be able to estimate received power. Since CRS is available in every sub-frame except MBSFN, and only 3 MBSFN sub-frames can occur back-to-back, a 5ms time frame would ensure that the UE will have enough time to receive CRS signal from both carriers simultaneously and set its LNA. </w:t>
      </w:r>
    </w:p>
    <w:p w:rsidR="00083FF2" w:rsidRDefault="00083FF2" w:rsidP="00C2177A">
      <w:r>
        <w:t xml:space="preserve">The NR+E-UTRA case becomes </w:t>
      </w:r>
      <w:r w:rsidR="00AC6533">
        <w:t xml:space="preserve">more complicated. As stated before, the UE can use CRS from E-UTRA and SSB/TRS from NR to set the LNA. However, the network will need to co-ordinate between NR and E-UTRA to ensure that both signals are available in the same slot. Else, there could be a scenario where the NR SSB slot is at the same time as the E-UTRA MBSFN sub-frame. In such a case, the UE will not have adequate information to estimate the total received power and set its AGC.  </w:t>
      </w:r>
    </w:p>
    <w:p w:rsidR="00083FF2" w:rsidRDefault="00083FF2" w:rsidP="00C2177A"/>
    <w:p w:rsidR="00083FF2" w:rsidRDefault="00AC6533" w:rsidP="00C2177A">
      <w:r w:rsidRPr="00AC6533">
        <w:rPr>
          <w:b/>
        </w:rPr>
        <w:t>Proposal 1</w:t>
      </w:r>
      <w:r>
        <w:t xml:space="preserve">: The network needs to ensure that reference signals are available simultaneously on the all intra-band carriers being added/released for the UE to be able to set its AGC/LNA state.  </w:t>
      </w:r>
    </w:p>
    <w:p w:rsidR="00544085" w:rsidRDefault="002A7222" w:rsidP="00C2177A">
      <w:r>
        <w:t xml:space="preserve">For the scenario where a carrier is being added/released during RRC configuration, the interruptions on existing carriers would depend on whether the carrier being added is inter or intra band. In </w:t>
      </w:r>
      <w:r w:rsidR="005A1E72">
        <w:t>general,</w:t>
      </w:r>
      <w:r>
        <w:t xml:space="preserve"> the interruptions due to intra-band would be longer as these could potentially be using the same RF chain in the UE. In the case of a single chain, this would involve LO re-tune, BW adaptions and AGC settling. An inter-band carrier, on the other hand, would mean a separate RF chain. However, this would mean a cold start of RF chain which could result in LO pulling and power transients. However, in the inter-band case there would at least be no need for AGC settling on the existing carrier. </w:t>
      </w:r>
    </w:p>
    <w:p w:rsidR="006E3692" w:rsidRDefault="006E3692" w:rsidP="00C2177A">
      <w:r w:rsidRPr="006F29A7">
        <w:rPr>
          <w:b/>
        </w:rPr>
        <w:t xml:space="preserve">Proposal </w:t>
      </w:r>
      <w:r w:rsidR="00445C21">
        <w:rPr>
          <w:b/>
        </w:rPr>
        <w:t>2</w:t>
      </w:r>
      <w:r>
        <w:t>: For RRC reconfiguration</w:t>
      </w:r>
      <w:r w:rsidR="00725FEA">
        <w:t>, when adding/releasing a carrier, the following interruptions would be needed for E-UTRA victim</w:t>
      </w:r>
    </w:p>
    <w:tbl>
      <w:tblPr>
        <w:tblStyle w:val="TableGrid"/>
        <w:tblW w:w="5750" w:type="dxa"/>
        <w:tblLook w:val="04A0" w:firstRow="1" w:lastRow="0" w:firstColumn="1" w:lastColumn="0" w:noHBand="0" w:noVBand="1"/>
      </w:tblPr>
      <w:tblGrid>
        <w:gridCol w:w="2048"/>
        <w:gridCol w:w="2215"/>
        <w:gridCol w:w="1487"/>
      </w:tblGrid>
      <w:tr w:rsidR="001D25FA" w:rsidTr="00445C21">
        <w:trPr>
          <w:trHeight w:val="270"/>
        </w:trPr>
        <w:tc>
          <w:tcPr>
            <w:tcW w:w="2048" w:type="dxa"/>
            <w:vMerge w:val="restart"/>
          </w:tcPr>
          <w:p w:rsidR="001D25FA" w:rsidRDefault="001D25FA" w:rsidP="00EE69E5">
            <w:pPr>
              <w:jc w:val="center"/>
            </w:pPr>
            <w:bookmarkStart w:id="0" w:name="_Hlk503539402"/>
            <w:r>
              <w:t>Cell being added/released</w:t>
            </w:r>
          </w:p>
        </w:tc>
        <w:tc>
          <w:tcPr>
            <w:tcW w:w="3702" w:type="dxa"/>
            <w:gridSpan w:val="2"/>
          </w:tcPr>
          <w:p w:rsidR="001D25FA" w:rsidRDefault="001D25FA" w:rsidP="00EE69E5">
            <w:pPr>
              <w:jc w:val="center"/>
            </w:pPr>
            <w:r>
              <w:t>Interruption Duration (in sub-frames)</w:t>
            </w:r>
          </w:p>
        </w:tc>
      </w:tr>
      <w:tr w:rsidR="001D25FA" w:rsidTr="00445C21">
        <w:trPr>
          <w:trHeight w:val="135"/>
        </w:trPr>
        <w:tc>
          <w:tcPr>
            <w:tcW w:w="2048" w:type="dxa"/>
            <w:vMerge/>
          </w:tcPr>
          <w:p w:rsidR="001D25FA" w:rsidRDefault="001D25FA" w:rsidP="00EE69E5">
            <w:pPr>
              <w:jc w:val="center"/>
            </w:pPr>
          </w:p>
        </w:tc>
        <w:tc>
          <w:tcPr>
            <w:tcW w:w="2215" w:type="dxa"/>
          </w:tcPr>
          <w:p w:rsidR="001D25FA" w:rsidRDefault="001D25FA" w:rsidP="00EE69E5">
            <w:pPr>
              <w:jc w:val="center"/>
            </w:pPr>
            <w:r>
              <w:t>Sync</w:t>
            </w:r>
          </w:p>
        </w:tc>
        <w:tc>
          <w:tcPr>
            <w:tcW w:w="1487" w:type="dxa"/>
          </w:tcPr>
          <w:p w:rsidR="001D25FA" w:rsidRDefault="001D25FA" w:rsidP="00EE69E5">
            <w:pPr>
              <w:jc w:val="center"/>
            </w:pPr>
            <w:r>
              <w:t>Async</w:t>
            </w:r>
          </w:p>
        </w:tc>
      </w:tr>
      <w:tr w:rsidR="00AC6533" w:rsidTr="00445C21">
        <w:tc>
          <w:tcPr>
            <w:tcW w:w="2048" w:type="dxa"/>
          </w:tcPr>
          <w:p w:rsidR="00AC6533" w:rsidRDefault="00AC6533" w:rsidP="00EE69E5">
            <w:pPr>
              <w:jc w:val="center"/>
            </w:pPr>
            <w:r>
              <w:t>LTE</w:t>
            </w:r>
          </w:p>
        </w:tc>
        <w:tc>
          <w:tcPr>
            <w:tcW w:w="2215" w:type="dxa"/>
          </w:tcPr>
          <w:p w:rsidR="00AC6533" w:rsidRDefault="00AC6533" w:rsidP="00EE69E5">
            <w:pPr>
              <w:jc w:val="center"/>
            </w:pPr>
            <w:r>
              <w:t xml:space="preserve">5 </w:t>
            </w:r>
          </w:p>
        </w:tc>
        <w:tc>
          <w:tcPr>
            <w:tcW w:w="1487" w:type="dxa"/>
          </w:tcPr>
          <w:p w:rsidR="00AC6533" w:rsidRDefault="00AC6533" w:rsidP="00EE69E5">
            <w:pPr>
              <w:jc w:val="center"/>
            </w:pPr>
            <w:r>
              <w:t>6</w:t>
            </w:r>
          </w:p>
        </w:tc>
      </w:tr>
      <w:tr w:rsidR="00AC6533" w:rsidTr="00445C21">
        <w:tc>
          <w:tcPr>
            <w:tcW w:w="2048" w:type="dxa"/>
          </w:tcPr>
          <w:p w:rsidR="00AC6533" w:rsidRDefault="00AC6533" w:rsidP="00EE69E5">
            <w:pPr>
              <w:jc w:val="center"/>
            </w:pPr>
            <w:r>
              <w:t>NR</w:t>
            </w:r>
            <w:r w:rsidRPr="00EE69E5">
              <w:rPr>
                <w:vertAlign w:val="superscript"/>
              </w:rPr>
              <w:t>(</w:t>
            </w:r>
            <w:r>
              <w:rPr>
                <w:vertAlign w:val="superscript"/>
              </w:rPr>
              <w:t>Note</w:t>
            </w:r>
            <w:r w:rsidRPr="00EE69E5">
              <w:rPr>
                <w:vertAlign w:val="superscript"/>
              </w:rPr>
              <w:t>1)</w:t>
            </w:r>
          </w:p>
        </w:tc>
        <w:tc>
          <w:tcPr>
            <w:tcW w:w="2215" w:type="dxa"/>
          </w:tcPr>
          <w:p w:rsidR="00AC6533" w:rsidRDefault="00AC6533" w:rsidP="00EE69E5">
            <w:pPr>
              <w:jc w:val="center"/>
            </w:pPr>
            <w:r>
              <w:t>5</w:t>
            </w:r>
          </w:p>
        </w:tc>
        <w:tc>
          <w:tcPr>
            <w:tcW w:w="1487" w:type="dxa"/>
          </w:tcPr>
          <w:p w:rsidR="00AC6533" w:rsidRDefault="00AC6533" w:rsidP="00EE69E5">
            <w:pPr>
              <w:jc w:val="center"/>
            </w:pPr>
            <w:r>
              <w:t>6</w:t>
            </w:r>
          </w:p>
        </w:tc>
      </w:tr>
      <w:bookmarkEnd w:id="0"/>
    </w:tbl>
    <w:p w:rsidR="00725FEA" w:rsidRDefault="00725FEA" w:rsidP="00725FEA">
      <w:pPr>
        <w:rPr>
          <w:b/>
        </w:rPr>
      </w:pPr>
    </w:p>
    <w:p w:rsidR="00EE69E5" w:rsidRDefault="00EE69E5" w:rsidP="00725FEA">
      <w:r w:rsidRPr="00EE69E5">
        <w:t>Note1: These interruptions assume that UE has some signal from NR cell (</w:t>
      </w:r>
      <w:r w:rsidR="005A1E72" w:rsidRPr="00EE69E5">
        <w:t>e.g.</w:t>
      </w:r>
      <w:r w:rsidRPr="00EE69E5">
        <w:t>: aperiodic TRS) to be able to set AGC in the intra-band scenario</w:t>
      </w:r>
      <w:r w:rsidR="0054167E">
        <w:t>.</w:t>
      </w:r>
    </w:p>
    <w:p w:rsidR="0054167E" w:rsidRPr="00EE69E5" w:rsidRDefault="0054167E" w:rsidP="00725FEA">
      <w:r>
        <w:t xml:space="preserve">For an existing NR cell when an LTE cell gets added in intra-band the interruptions would be </w:t>
      </w:r>
      <w:r w:rsidR="005A1E72">
        <w:t>like</w:t>
      </w:r>
      <w:r>
        <w:t xml:space="preserve"> above. The UE would already know NR cell power, and hence the AGC level for NR. However, the LTE cell being added could have 3 MBSFN sub-frames which would mean that UE would need to wait for a subframe with CRS to be able to set AGC. The 1 ms interruption for inter-band case would be needed in case adding a cell might cause switching of RF chain for the existing cell. For example, consider a UE with 2 RF chains, where 1 chain can do both LTE/ NR bands whereas the other can only do NR. After some operational time (adding/releasing cells) it is potentially possible that the UE ends up in a state where it </w:t>
      </w:r>
      <w:r>
        <w:lastRenderedPageBreak/>
        <w:t xml:space="preserve">only has a NR cell on the path the supports both NR and LTE. Now when an LTE cell gets added the UE would need to switch the existing NR cell to NR only RF chain and then add the LTE cell to NR/LTE RF. </w:t>
      </w:r>
    </w:p>
    <w:p w:rsidR="00725FEA" w:rsidRDefault="00725FEA" w:rsidP="00725FEA">
      <w:r w:rsidRPr="006F29A7">
        <w:rPr>
          <w:b/>
        </w:rPr>
        <w:t xml:space="preserve">Proposal </w:t>
      </w:r>
      <w:r w:rsidR="00445C21">
        <w:rPr>
          <w:b/>
        </w:rPr>
        <w:t>3</w:t>
      </w:r>
      <w:r>
        <w:t xml:space="preserve">: For RRC reconfiguration, when adding/releasing a carrier, the following interruptions would be needed for NR victim when LTE </w:t>
      </w:r>
      <w:r w:rsidR="00445C21">
        <w:t xml:space="preserve">intra-band </w:t>
      </w:r>
      <w:r>
        <w:t>cell gets added</w:t>
      </w:r>
      <w:r w:rsidR="00445C21">
        <w:t>/released</w:t>
      </w:r>
    </w:p>
    <w:tbl>
      <w:tblPr>
        <w:tblStyle w:val="TableGrid"/>
        <w:tblW w:w="0" w:type="auto"/>
        <w:tblLook w:val="04A0" w:firstRow="1" w:lastRow="0" w:firstColumn="1" w:lastColumn="0" w:noHBand="0" w:noVBand="1"/>
      </w:tblPr>
      <w:tblGrid>
        <w:gridCol w:w="1739"/>
        <w:gridCol w:w="1930"/>
        <w:gridCol w:w="1824"/>
      </w:tblGrid>
      <w:tr w:rsidR="00445C21" w:rsidTr="00445C21">
        <w:trPr>
          <w:trHeight w:val="135"/>
        </w:trPr>
        <w:tc>
          <w:tcPr>
            <w:tcW w:w="1739" w:type="dxa"/>
            <w:vMerge w:val="restart"/>
          </w:tcPr>
          <w:p w:rsidR="00445C21" w:rsidRDefault="00445C21" w:rsidP="00085E3E">
            <w:pPr>
              <w:jc w:val="center"/>
            </w:pPr>
            <w:r>
              <w:t>NR SCS</w:t>
            </w:r>
          </w:p>
        </w:tc>
        <w:tc>
          <w:tcPr>
            <w:tcW w:w="3754" w:type="dxa"/>
            <w:gridSpan w:val="2"/>
          </w:tcPr>
          <w:p w:rsidR="00445C21" w:rsidRDefault="00445C21" w:rsidP="00085E3E">
            <w:pPr>
              <w:jc w:val="center"/>
            </w:pPr>
            <w:r>
              <w:t xml:space="preserve">Interruption (in slots) </w:t>
            </w:r>
          </w:p>
        </w:tc>
      </w:tr>
      <w:tr w:rsidR="00445C21" w:rsidTr="00F142A8">
        <w:trPr>
          <w:trHeight w:val="135"/>
        </w:trPr>
        <w:tc>
          <w:tcPr>
            <w:tcW w:w="1739" w:type="dxa"/>
            <w:vMerge/>
          </w:tcPr>
          <w:p w:rsidR="00445C21" w:rsidRDefault="00445C21" w:rsidP="00085E3E">
            <w:pPr>
              <w:jc w:val="center"/>
            </w:pPr>
          </w:p>
        </w:tc>
        <w:tc>
          <w:tcPr>
            <w:tcW w:w="1930" w:type="dxa"/>
          </w:tcPr>
          <w:p w:rsidR="00445C21" w:rsidRDefault="00445C21" w:rsidP="00085E3E">
            <w:pPr>
              <w:jc w:val="center"/>
            </w:pPr>
            <w:r>
              <w:t>Sync</w:t>
            </w:r>
          </w:p>
        </w:tc>
        <w:tc>
          <w:tcPr>
            <w:tcW w:w="1824" w:type="dxa"/>
          </w:tcPr>
          <w:p w:rsidR="00445C21" w:rsidRDefault="00445C21" w:rsidP="00085E3E">
            <w:pPr>
              <w:jc w:val="center"/>
            </w:pPr>
            <w:r>
              <w:t>Async</w:t>
            </w:r>
          </w:p>
        </w:tc>
      </w:tr>
      <w:tr w:rsidR="00445C21" w:rsidTr="00F142A8">
        <w:tc>
          <w:tcPr>
            <w:tcW w:w="1739" w:type="dxa"/>
          </w:tcPr>
          <w:p w:rsidR="00445C21" w:rsidRDefault="00445C21" w:rsidP="00085E3E">
            <w:pPr>
              <w:jc w:val="center"/>
            </w:pPr>
            <w:r>
              <w:t>15</w:t>
            </w:r>
          </w:p>
        </w:tc>
        <w:tc>
          <w:tcPr>
            <w:tcW w:w="1930" w:type="dxa"/>
          </w:tcPr>
          <w:p w:rsidR="00445C21" w:rsidRDefault="00445C21" w:rsidP="00085E3E">
            <w:pPr>
              <w:jc w:val="center"/>
            </w:pPr>
            <w:r>
              <w:t>5</w:t>
            </w:r>
          </w:p>
        </w:tc>
        <w:tc>
          <w:tcPr>
            <w:tcW w:w="1824" w:type="dxa"/>
          </w:tcPr>
          <w:p w:rsidR="00445C21" w:rsidRDefault="00445C21" w:rsidP="00085E3E">
            <w:pPr>
              <w:jc w:val="center"/>
            </w:pPr>
            <w:r>
              <w:t>6</w:t>
            </w:r>
          </w:p>
        </w:tc>
      </w:tr>
      <w:tr w:rsidR="00445C21" w:rsidTr="00F142A8">
        <w:tc>
          <w:tcPr>
            <w:tcW w:w="1739" w:type="dxa"/>
          </w:tcPr>
          <w:p w:rsidR="00445C21" w:rsidRDefault="00445C21" w:rsidP="00085E3E">
            <w:pPr>
              <w:jc w:val="center"/>
            </w:pPr>
            <w:r>
              <w:t>30</w:t>
            </w:r>
          </w:p>
        </w:tc>
        <w:tc>
          <w:tcPr>
            <w:tcW w:w="1930" w:type="dxa"/>
          </w:tcPr>
          <w:p w:rsidR="00445C21" w:rsidRDefault="00445C21" w:rsidP="00085E3E">
            <w:pPr>
              <w:jc w:val="center"/>
            </w:pPr>
            <w:r>
              <w:t>10</w:t>
            </w:r>
          </w:p>
        </w:tc>
        <w:tc>
          <w:tcPr>
            <w:tcW w:w="1824" w:type="dxa"/>
          </w:tcPr>
          <w:p w:rsidR="00445C21" w:rsidRDefault="00445C21" w:rsidP="00085E3E">
            <w:pPr>
              <w:jc w:val="center"/>
            </w:pPr>
            <w:r>
              <w:t>11</w:t>
            </w:r>
          </w:p>
        </w:tc>
      </w:tr>
      <w:tr w:rsidR="00445C21" w:rsidTr="00F142A8">
        <w:tc>
          <w:tcPr>
            <w:tcW w:w="1739" w:type="dxa"/>
          </w:tcPr>
          <w:p w:rsidR="00445C21" w:rsidRDefault="00445C21" w:rsidP="00085E3E">
            <w:pPr>
              <w:jc w:val="center"/>
            </w:pPr>
            <w:r>
              <w:t>60</w:t>
            </w:r>
          </w:p>
        </w:tc>
        <w:tc>
          <w:tcPr>
            <w:tcW w:w="1930" w:type="dxa"/>
          </w:tcPr>
          <w:p w:rsidR="00445C21" w:rsidRDefault="00445C21" w:rsidP="00085E3E">
            <w:pPr>
              <w:jc w:val="center"/>
            </w:pPr>
            <w:r>
              <w:t>20</w:t>
            </w:r>
          </w:p>
        </w:tc>
        <w:tc>
          <w:tcPr>
            <w:tcW w:w="1824" w:type="dxa"/>
          </w:tcPr>
          <w:p w:rsidR="00445C21" w:rsidRDefault="00445C21" w:rsidP="00085E3E">
            <w:pPr>
              <w:jc w:val="center"/>
            </w:pPr>
            <w:r>
              <w:t>21</w:t>
            </w:r>
          </w:p>
        </w:tc>
      </w:tr>
      <w:tr w:rsidR="00445C21" w:rsidTr="00F142A8">
        <w:tc>
          <w:tcPr>
            <w:tcW w:w="1739" w:type="dxa"/>
          </w:tcPr>
          <w:p w:rsidR="00445C21" w:rsidRDefault="00445C21" w:rsidP="00085E3E">
            <w:pPr>
              <w:jc w:val="center"/>
            </w:pPr>
            <w:r>
              <w:t>120</w:t>
            </w:r>
          </w:p>
        </w:tc>
        <w:tc>
          <w:tcPr>
            <w:tcW w:w="1930" w:type="dxa"/>
          </w:tcPr>
          <w:p w:rsidR="00445C21" w:rsidRDefault="00445C21" w:rsidP="00085E3E">
            <w:pPr>
              <w:jc w:val="center"/>
            </w:pPr>
            <w:r>
              <w:t>40</w:t>
            </w:r>
          </w:p>
        </w:tc>
        <w:tc>
          <w:tcPr>
            <w:tcW w:w="1824" w:type="dxa"/>
          </w:tcPr>
          <w:p w:rsidR="00445C21" w:rsidRDefault="00445C21" w:rsidP="00085E3E">
            <w:pPr>
              <w:jc w:val="center"/>
            </w:pPr>
            <w:r>
              <w:t>41</w:t>
            </w:r>
          </w:p>
        </w:tc>
      </w:tr>
    </w:tbl>
    <w:p w:rsidR="00725FEA" w:rsidRDefault="00725FEA" w:rsidP="00725FEA"/>
    <w:p w:rsidR="00F142A8" w:rsidRDefault="00F142A8" w:rsidP="00725FEA">
      <w:r>
        <w:t xml:space="preserve">In the case, where an NR cell is being added there is no concern with MBSFN sub-frames for the interruptions in intra-band can be smaller. However, this would also mean that network needs to provide the UE with some reference signal, as in Note1 above, to be able to set AGC level. </w:t>
      </w:r>
    </w:p>
    <w:p w:rsidR="00F142A8" w:rsidRDefault="00F142A8" w:rsidP="00F142A8">
      <w:r w:rsidRPr="006F29A7">
        <w:rPr>
          <w:b/>
        </w:rPr>
        <w:t xml:space="preserve">Proposal </w:t>
      </w:r>
      <w:r w:rsidR="00445C21">
        <w:rPr>
          <w:b/>
        </w:rPr>
        <w:t>4</w:t>
      </w:r>
      <w:r>
        <w:t>: For RRC reconfiguration, when adding/releasing a carrier, the following interruptions would be needed for NR victim when NR cell gets added</w:t>
      </w:r>
    </w:p>
    <w:tbl>
      <w:tblPr>
        <w:tblStyle w:val="TableGrid"/>
        <w:tblW w:w="0" w:type="auto"/>
        <w:jc w:val="center"/>
        <w:tblLook w:val="04A0" w:firstRow="1" w:lastRow="0" w:firstColumn="1" w:lastColumn="0" w:noHBand="0" w:noVBand="1"/>
      </w:tblPr>
      <w:tblGrid>
        <w:gridCol w:w="1739"/>
        <w:gridCol w:w="1930"/>
        <w:gridCol w:w="1824"/>
      </w:tblGrid>
      <w:tr w:rsidR="00445C21" w:rsidTr="00445C21">
        <w:trPr>
          <w:trHeight w:val="135"/>
          <w:jc w:val="center"/>
        </w:trPr>
        <w:tc>
          <w:tcPr>
            <w:tcW w:w="1739" w:type="dxa"/>
            <w:vMerge w:val="restart"/>
          </w:tcPr>
          <w:p w:rsidR="00445C21" w:rsidRDefault="00445C21" w:rsidP="00085E3E">
            <w:pPr>
              <w:jc w:val="center"/>
            </w:pPr>
            <w:r>
              <w:t>NR SCS</w:t>
            </w:r>
          </w:p>
        </w:tc>
        <w:tc>
          <w:tcPr>
            <w:tcW w:w="3754" w:type="dxa"/>
            <w:gridSpan w:val="2"/>
          </w:tcPr>
          <w:p w:rsidR="00445C21" w:rsidRDefault="00445C21" w:rsidP="00085E3E">
            <w:pPr>
              <w:jc w:val="center"/>
            </w:pPr>
            <w:r>
              <w:t xml:space="preserve">Interruption (in </w:t>
            </w:r>
            <w:r w:rsidR="00495404">
              <w:t>slots)</w:t>
            </w:r>
          </w:p>
        </w:tc>
      </w:tr>
      <w:tr w:rsidR="00445C21" w:rsidTr="00085E3E">
        <w:trPr>
          <w:trHeight w:val="135"/>
          <w:jc w:val="center"/>
        </w:trPr>
        <w:tc>
          <w:tcPr>
            <w:tcW w:w="1739" w:type="dxa"/>
            <w:vMerge/>
          </w:tcPr>
          <w:p w:rsidR="00445C21" w:rsidRDefault="00445C21" w:rsidP="00085E3E">
            <w:pPr>
              <w:jc w:val="center"/>
            </w:pPr>
          </w:p>
        </w:tc>
        <w:tc>
          <w:tcPr>
            <w:tcW w:w="1930" w:type="dxa"/>
          </w:tcPr>
          <w:p w:rsidR="00445C21" w:rsidRDefault="00445C21" w:rsidP="00085E3E">
            <w:pPr>
              <w:jc w:val="center"/>
            </w:pPr>
            <w:r>
              <w:t>Sync</w:t>
            </w:r>
          </w:p>
        </w:tc>
        <w:tc>
          <w:tcPr>
            <w:tcW w:w="1824" w:type="dxa"/>
          </w:tcPr>
          <w:p w:rsidR="00445C21" w:rsidRDefault="00445C21" w:rsidP="00085E3E">
            <w:pPr>
              <w:jc w:val="center"/>
            </w:pPr>
            <w:r>
              <w:t>Async</w:t>
            </w:r>
          </w:p>
        </w:tc>
      </w:tr>
      <w:tr w:rsidR="00445C21" w:rsidTr="00085E3E">
        <w:trPr>
          <w:jc w:val="center"/>
        </w:trPr>
        <w:tc>
          <w:tcPr>
            <w:tcW w:w="1739" w:type="dxa"/>
          </w:tcPr>
          <w:p w:rsidR="00445C21" w:rsidRDefault="00445C21" w:rsidP="00085E3E">
            <w:pPr>
              <w:jc w:val="center"/>
            </w:pPr>
            <w:r>
              <w:t>15</w:t>
            </w:r>
          </w:p>
        </w:tc>
        <w:tc>
          <w:tcPr>
            <w:tcW w:w="1930" w:type="dxa"/>
          </w:tcPr>
          <w:p w:rsidR="00445C21" w:rsidRDefault="00445C21" w:rsidP="00085E3E">
            <w:pPr>
              <w:jc w:val="center"/>
            </w:pPr>
            <w:r>
              <w:t>2</w:t>
            </w:r>
          </w:p>
        </w:tc>
        <w:tc>
          <w:tcPr>
            <w:tcW w:w="1824" w:type="dxa"/>
          </w:tcPr>
          <w:p w:rsidR="00445C21" w:rsidRDefault="00445C21" w:rsidP="00085E3E">
            <w:pPr>
              <w:jc w:val="center"/>
            </w:pPr>
            <w:r>
              <w:t>3</w:t>
            </w:r>
          </w:p>
        </w:tc>
      </w:tr>
      <w:tr w:rsidR="00445C21" w:rsidTr="00085E3E">
        <w:trPr>
          <w:jc w:val="center"/>
        </w:trPr>
        <w:tc>
          <w:tcPr>
            <w:tcW w:w="1739" w:type="dxa"/>
          </w:tcPr>
          <w:p w:rsidR="00445C21" w:rsidRDefault="00445C21" w:rsidP="00085E3E">
            <w:pPr>
              <w:jc w:val="center"/>
            </w:pPr>
            <w:r>
              <w:t>30</w:t>
            </w:r>
          </w:p>
        </w:tc>
        <w:tc>
          <w:tcPr>
            <w:tcW w:w="1930" w:type="dxa"/>
          </w:tcPr>
          <w:p w:rsidR="00445C21" w:rsidRDefault="00445C21" w:rsidP="00085E3E">
            <w:pPr>
              <w:jc w:val="center"/>
            </w:pPr>
            <w:r>
              <w:t>4</w:t>
            </w:r>
          </w:p>
        </w:tc>
        <w:tc>
          <w:tcPr>
            <w:tcW w:w="1824" w:type="dxa"/>
          </w:tcPr>
          <w:p w:rsidR="00445C21" w:rsidRDefault="00445C21" w:rsidP="00085E3E">
            <w:pPr>
              <w:jc w:val="center"/>
            </w:pPr>
            <w:r>
              <w:t>5</w:t>
            </w:r>
          </w:p>
        </w:tc>
      </w:tr>
      <w:tr w:rsidR="00445C21" w:rsidTr="00085E3E">
        <w:trPr>
          <w:jc w:val="center"/>
        </w:trPr>
        <w:tc>
          <w:tcPr>
            <w:tcW w:w="1739" w:type="dxa"/>
          </w:tcPr>
          <w:p w:rsidR="00445C21" w:rsidRDefault="00445C21" w:rsidP="00085E3E">
            <w:pPr>
              <w:jc w:val="center"/>
            </w:pPr>
            <w:r>
              <w:t>60</w:t>
            </w:r>
          </w:p>
        </w:tc>
        <w:tc>
          <w:tcPr>
            <w:tcW w:w="1930" w:type="dxa"/>
          </w:tcPr>
          <w:p w:rsidR="00445C21" w:rsidRDefault="00445C21" w:rsidP="00085E3E">
            <w:pPr>
              <w:jc w:val="center"/>
            </w:pPr>
            <w:r>
              <w:t>8</w:t>
            </w:r>
          </w:p>
        </w:tc>
        <w:tc>
          <w:tcPr>
            <w:tcW w:w="1824" w:type="dxa"/>
          </w:tcPr>
          <w:p w:rsidR="00445C21" w:rsidRDefault="00445C21" w:rsidP="00085E3E">
            <w:pPr>
              <w:jc w:val="center"/>
            </w:pPr>
            <w:r>
              <w:t>9</w:t>
            </w:r>
          </w:p>
        </w:tc>
      </w:tr>
      <w:tr w:rsidR="00445C21" w:rsidTr="00085E3E">
        <w:trPr>
          <w:jc w:val="center"/>
        </w:trPr>
        <w:tc>
          <w:tcPr>
            <w:tcW w:w="1739" w:type="dxa"/>
          </w:tcPr>
          <w:p w:rsidR="00445C21" w:rsidRDefault="00445C21" w:rsidP="00085E3E">
            <w:pPr>
              <w:jc w:val="center"/>
            </w:pPr>
            <w:r>
              <w:t>120</w:t>
            </w:r>
          </w:p>
        </w:tc>
        <w:tc>
          <w:tcPr>
            <w:tcW w:w="1930" w:type="dxa"/>
          </w:tcPr>
          <w:p w:rsidR="00445C21" w:rsidRDefault="00445C21" w:rsidP="00085E3E">
            <w:pPr>
              <w:jc w:val="center"/>
            </w:pPr>
            <w:r>
              <w:t>16</w:t>
            </w:r>
          </w:p>
        </w:tc>
        <w:tc>
          <w:tcPr>
            <w:tcW w:w="1824" w:type="dxa"/>
          </w:tcPr>
          <w:p w:rsidR="00445C21" w:rsidRDefault="00445C21" w:rsidP="00085E3E">
            <w:pPr>
              <w:jc w:val="center"/>
            </w:pPr>
            <w:r>
              <w:t>17</w:t>
            </w:r>
          </w:p>
        </w:tc>
      </w:tr>
    </w:tbl>
    <w:p w:rsidR="00725FEA" w:rsidRDefault="00725FEA" w:rsidP="00C2177A"/>
    <w:p w:rsidR="00725FEA" w:rsidRDefault="00725FEA" w:rsidP="00C2177A"/>
    <w:p w:rsidR="00E80028" w:rsidRPr="0048709C" w:rsidRDefault="00E80028" w:rsidP="0048709C"/>
    <w:p w:rsidR="006C4B0B" w:rsidRDefault="006C4B0B" w:rsidP="006C4B0B">
      <w:pPr>
        <w:pStyle w:val="Heading1"/>
      </w:pPr>
      <w:r>
        <w:t>Conclusions</w:t>
      </w:r>
    </w:p>
    <w:p w:rsidR="00143214" w:rsidRDefault="00143214" w:rsidP="00815012"/>
    <w:p w:rsidR="00445C21" w:rsidRDefault="00445C21" w:rsidP="00445C21">
      <w:r w:rsidRPr="00AC6533">
        <w:rPr>
          <w:b/>
        </w:rPr>
        <w:t>Proposal 1</w:t>
      </w:r>
      <w:r>
        <w:t xml:space="preserve">: The network needs to ensure that reference signals are available simultaneously on the all intra-band carriers being added/released for the UE to be able to set its AGC/LNA state.  </w:t>
      </w:r>
    </w:p>
    <w:p w:rsidR="00445C21" w:rsidRDefault="00445C21" w:rsidP="00445C21">
      <w:r w:rsidRPr="006F29A7">
        <w:rPr>
          <w:b/>
        </w:rPr>
        <w:t xml:space="preserve">Proposal </w:t>
      </w:r>
      <w:r>
        <w:rPr>
          <w:b/>
        </w:rPr>
        <w:t>2</w:t>
      </w:r>
      <w:r>
        <w:t>: For RRC reconfiguration, when adding/releasing a carrier, the following interruptions would be needed for E-UTRA victim</w:t>
      </w:r>
    </w:p>
    <w:tbl>
      <w:tblPr>
        <w:tblStyle w:val="TableGrid"/>
        <w:tblW w:w="5750" w:type="dxa"/>
        <w:tblLook w:val="04A0" w:firstRow="1" w:lastRow="0" w:firstColumn="1" w:lastColumn="0" w:noHBand="0" w:noVBand="1"/>
      </w:tblPr>
      <w:tblGrid>
        <w:gridCol w:w="2048"/>
        <w:gridCol w:w="2215"/>
        <w:gridCol w:w="1487"/>
      </w:tblGrid>
      <w:tr w:rsidR="00445C21" w:rsidTr="0025175C">
        <w:trPr>
          <w:trHeight w:val="270"/>
        </w:trPr>
        <w:tc>
          <w:tcPr>
            <w:tcW w:w="2048" w:type="dxa"/>
            <w:vMerge w:val="restart"/>
          </w:tcPr>
          <w:p w:rsidR="00445C21" w:rsidRDefault="00445C21" w:rsidP="0025175C">
            <w:pPr>
              <w:jc w:val="center"/>
            </w:pPr>
            <w:r>
              <w:t>Cell being added/released</w:t>
            </w:r>
          </w:p>
        </w:tc>
        <w:tc>
          <w:tcPr>
            <w:tcW w:w="3702" w:type="dxa"/>
            <w:gridSpan w:val="2"/>
          </w:tcPr>
          <w:p w:rsidR="00445C21" w:rsidRDefault="00445C21" w:rsidP="0025175C">
            <w:pPr>
              <w:jc w:val="center"/>
            </w:pPr>
            <w:r>
              <w:t>Interruption Duration (in sub-frames)</w:t>
            </w:r>
          </w:p>
        </w:tc>
      </w:tr>
      <w:tr w:rsidR="00445C21" w:rsidTr="0025175C">
        <w:trPr>
          <w:trHeight w:val="135"/>
        </w:trPr>
        <w:tc>
          <w:tcPr>
            <w:tcW w:w="2048" w:type="dxa"/>
            <w:vMerge/>
          </w:tcPr>
          <w:p w:rsidR="00445C21" w:rsidRDefault="00445C21" w:rsidP="0025175C">
            <w:pPr>
              <w:jc w:val="center"/>
            </w:pPr>
          </w:p>
        </w:tc>
        <w:tc>
          <w:tcPr>
            <w:tcW w:w="2215" w:type="dxa"/>
          </w:tcPr>
          <w:p w:rsidR="00445C21" w:rsidRDefault="00445C21" w:rsidP="0025175C">
            <w:pPr>
              <w:jc w:val="center"/>
            </w:pPr>
            <w:r>
              <w:t>Sync</w:t>
            </w:r>
          </w:p>
        </w:tc>
        <w:tc>
          <w:tcPr>
            <w:tcW w:w="1487" w:type="dxa"/>
          </w:tcPr>
          <w:p w:rsidR="00445C21" w:rsidRDefault="00445C21" w:rsidP="0025175C">
            <w:pPr>
              <w:jc w:val="center"/>
            </w:pPr>
            <w:r>
              <w:t>Async</w:t>
            </w:r>
          </w:p>
        </w:tc>
      </w:tr>
      <w:tr w:rsidR="00445C21" w:rsidTr="0025175C">
        <w:tc>
          <w:tcPr>
            <w:tcW w:w="2048" w:type="dxa"/>
          </w:tcPr>
          <w:p w:rsidR="00445C21" w:rsidRDefault="00445C21" w:rsidP="0025175C">
            <w:pPr>
              <w:jc w:val="center"/>
            </w:pPr>
            <w:r>
              <w:t>LTE</w:t>
            </w:r>
            <w:bookmarkStart w:id="1" w:name="_GoBack"/>
            <w:bookmarkEnd w:id="1"/>
          </w:p>
        </w:tc>
        <w:tc>
          <w:tcPr>
            <w:tcW w:w="2215" w:type="dxa"/>
          </w:tcPr>
          <w:p w:rsidR="00445C21" w:rsidRDefault="00445C21" w:rsidP="0025175C">
            <w:pPr>
              <w:jc w:val="center"/>
            </w:pPr>
            <w:r>
              <w:t xml:space="preserve">5 </w:t>
            </w:r>
          </w:p>
        </w:tc>
        <w:tc>
          <w:tcPr>
            <w:tcW w:w="1487" w:type="dxa"/>
          </w:tcPr>
          <w:p w:rsidR="00445C21" w:rsidRDefault="00445C21" w:rsidP="0025175C">
            <w:pPr>
              <w:jc w:val="center"/>
            </w:pPr>
            <w:r>
              <w:t>6</w:t>
            </w:r>
          </w:p>
        </w:tc>
      </w:tr>
      <w:tr w:rsidR="00445C21" w:rsidTr="0025175C">
        <w:tc>
          <w:tcPr>
            <w:tcW w:w="2048" w:type="dxa"/>
          </w:tcPr>
          <w:p w:rsidR="00445C21" w:rsidRDefault="00445C21" w:rsidP="0025175C">
            <w:pPr>
              <w:jc w:val="center"/>
            </w:pPr>
            <w:r>
              <w:t>NR</w:t>
            </w:r>
            <w:r w:rsidRPr="00EE69E5">
              <w:rPr>
                <w:vertAlign w:val="superscript"/>
              </w:rPr>
              <w:t>(</w:t>
            </w:r>
            <w:r>
              <w:rPr>
                <w:vertAlign w:val="superscript"/>
              </w:rPr>
              <w:t>Note</w:t>
            </w:r>
            <w:r w:rsidRPr="00EE69E5">
              <w:rPr>
                <w:vertAlign w:val="superscript"/>
              </w:rPr>
              <w:t>1)</w:t>
            </w:r>
          </w:p>
        </w:tc>
        <w:tc>
          <w:tcPr>
            <w:tcW w:w="2215" w:type="dxa"/>
          </w:tcPr>
          <w:p w:rsidR="00445C21" w:rsidRDefault="00445C21" w:rsidP="0025175C">
            <w:pPr>
              <w:jc w:val="center"/>
            </w:pPr>
            <w:r>
              <w:t>5</w:t>
            </w:r>
          </w:p>
        </w:tc>
        <w:tc>
          <w:tcPr>
            <w:tcW w:w="1487" w:type="dxa"/>
          </w:tcPr>
          <w:p w:rsidR="00445C21" w:rsidRDefault="00445C21" w:rsidP="0025175C">
            <w:pPr>
              <w:jc w:val="center"/>
            </w:pPr>
            <w:r>
              <w:t>6</w:t>
            </w:r>
          </w:p>
        </w:tc>
      </w:tr>
    </w:tbl>
    <w:p w:rsidR="00445C21" w:rsidRDefault="00445C21" w:rsidP="00445C21">
      <w:pPr>
        <w:rPr>
          <w:b/>
        </w:rPr>
      </w:pPr>
    </w:p>
    <w:p w:rsidR="00445C21" w:rsidRDefault="00445C21" w:rsidP="00445C21">
      <w:r w:rsidRPr="00EE69E5">
        <w:lastRenderedPageBreak/>
        <w:t>Note1: These interruptions assume that UE has some signal from NR cell (e.g.: aperiodic TRS) to be able to set AGC in the intra-band scenario</w:t>
      </w:r>
      <w:r>
        <w:t>.</w:t>
      </w:r>
    </w:p>
    <w:p w:rsidR="00445C21" w:rsidRDefault="00445C21" w:rsidP="00445C21">
      <w:r w:rsidRPr="006F29A7">
        <w:rPr>
          <w:b/>
        </w:rPr>
        <w:t xml:space="preserve">Proposal </w:t>
      </w:r>
      <w:r>
        <w:rPr>
          <w:b/>
        </w:rPr>
        <w:t>3</w:t>
      </w:r>
      <w:r>
        <w:t>: For RRC reconfiguration, when adding/releasing a carrier, the following interruptions would be needed for NR victim when LTE intra-band cell gets added/released</w:t>
      </w:r>
    </w:p>
    <w:tbl>
      <w:tblPr>
        <w:tblStyle w:val="TableGrid"/>
        <w:tblW w:w="0" w:type="auto"/>
        <w:tblLook w:val="04A0" w:firstRow="1" w:lastRow="0" w:firstColumn="1" w:lastColumn="0" w:noHBand="0" w:noVBand="1"/>
      </w:tblPr>
      <w:tblGrid>
        <w:gridCol w:w="1739"/>
        <w:gridCol w:w="1930"/>
        <w:gridCol w:w="1824"/>
      </w:tblGrid>
      <w:tr w:rsidR="00445C21" w:rsidTr="0025175C">
        <w:trPr>
          <w:trHeight w:val="135"/>
        </w:trPr>
        <w:tc>
          <w:tcPr>
            <w:tcW w:w="1739" w:type="dxa"/>
            <w:vMerge w:val="restart"/>
          </w:tcPr>
          <w:p w:rsidR="00445C21" w:rsidRDefault="00445C21" w:rsidP="0025175C">
            <w:pPr>
              <w:jc w:val="center"/>
            </w:pPr>
            <w:r>
              <w:t>NR SCS</w:t>
            </w:r>
          </w:p>
        </w:tc>
        <w:tc>
          <w:tcPr>
            <w:tcW w:w="3754" w:type="dxa"/>
            <w:gridSpan w:val="2"/>
          </w:tcPr>
          <w:p w:rsidR="00445C21" w:rsidRDefault="00445C21" w:rsidP="0025175C">
            <w:pPr>
              <w:jc w:val="center"/>
            </w:pPr>
            <w:r>
              <w:t xml:space="preserve">Interruption (in slots) </w:t>
            </w:r>
          </w:p>
        </w:tc>
      </w:tr>
      <w:tr w:rsidR="00445C21" w:rsidTr="0025175C">
        <w:trPr>
          <w:trHeight w:val="135"/>
        </w:trPr>
        <w:tc>
          <w:tcPr>
            <w:tcW w:w="1739" w:type="dxa"/>
            <w:vMerge/>
          </w:tcPr>
          <w:p w:rsidR="00445C21" w:rsidRDefault="00445C21" w:rsidP="0025175C">
            <w:pPr>
              <w:jc w:val="center"/>
            </w:pPr>
          </w:p>
        </w:tc>
        <w:tc>
          <w:tcPr>
            <w:tcW w:w="1930" w:type="dxa"/>
          </w:tcPr>
          <w:p w:rsidR="00445C21" w:rsidRDefault="00445C21" w:rsidP="0025175C">
            <w:pPr>
              <w:jc w:val="center"/>
            </w:pPr>
            <w:r>
              <w:t>Sync</w:t>
            </w:r>
          </w:p>
        </w:tc>
        <w:tc>
          <w:tcPr>
            <w:tcW w:w="1824" w:type="dxa"/>
          </w:tcPr>
          <w:p w:rsidR="00445C21" w:rsidRDefault="00445C21" w:rsidP="0025175C">
            <w:pPr>
              <w:jc w:val="center"/>
            </w:pPr>
            <w:r>
              <w:t>Async</w:t>
            </w:r>
          </w:p>
        </w:tc>
      </w:tr>
      <w:tr w:rsidR="00445C21" w:rsidTr="0025175C">
        <w:tc>
          <w:tcPr>
            <w:tcW w:w="1739" w:type="dxa"/>
          </w:tcPr>
          <w:p w:rsidR="00445C21" w:rsidRDefault="00445C21" w:rsidP="0025175C">
            <w:pPr>
              <w:jc w:val="center"/>
            </w:pPr>
            <w:r>
              <w:t>15</w:t>
            </w:r>
          </w:p>
        </w:tc>
        <w:tc>
          <w:tcPr>
            <w:tcW w:w="1930" w:type="dxa"/>
          </w:tcPr>
          <w:p w:rsidR="00445C21" w:rsidRDefault="00445C21" w:rsidP="0025175C">
            <w:pPr>
              <w:jc w:val="center"/>
            </w:pPr>
            <w:r>
              <w:t>5</w:t>
            </w:r>
          </w:p>
        </w:tc>
        <w:tc>
          <w:tcPr>
            <w:tcW w:w="1824" w:type="dxa"/>
          </w:tcPr>
          <w:p w:rsidR="00445C21" w:rsidRDefault="00445C21" w:rsidP="0025175C">
            <w:pPr>
              <w:jc w:val="center"/>
            </w:pPr>
            <w:r>
              <w:t>6</w:t>
            </w:r>
          </w:p>
        </w:tc>
      </w:tr>
      <w:tr w:rsidR="00445C21" w:rsidTr="0025175C">
        <w:tc>
          <w:tcPr>
            <w:tcW w:w="1739" w:type="dxa"/>
          </w:tcPr>
          <w:p w:rsidR="00445C21" w:rsidRDefault="00445C21" w:rsidP="0025175C">
            <w:pPr>
              <w:jc w:val="center"/>
            </w:pPr>
            <w:r>
              <w:t>30</w:t>
            </w:r>
          </w:p>
        </w:tc>
        <w:tc>
          <w:tcPr>
            <w:tcW w:w="1930" w:type="dxa"/>
          </w:tcPr>
          <w:p w:rsidR="00445C21" w:rsidRDefault="00445C21" w:rsidP="0025175C">
            <w:pPr>
              <w:jc w:val="center"/>
            </w:pPr>
            <w:r>
              <w:t>10</w:t>
            </w:r>
          </w:p>
        </w:tc>
        <w:tc>
          <w:tcPr>
            <w:tcW w:w="1824" w:type="dxa"/>
          </w:tcPr>
          <w:p w:rsidR="00445C21" w:rsidRDefault="00445C21" w:rsidP="0025175C">
            <w:pPr>
              <w:jc w:val="center"/>
            </w:pPr>
            <w:r>
              <w:t>11</w:t>
            </w:r>
          </w:p>
        </w:tc>
      </w:tr>
      <w:tr w:rsidR="00445C21" w:rsidTr="0025175C">
        <w:tc>
          <w:tcPr>
            <w:tcW w:w="1739" w:type="dxa"/>
          </w:tcPr>
          <w:p w:rsidR="00445C21" w:rsidRDefault="00445C21" w:rsidP="0025175C">
            <w:pPr>
              <w:jc w:val="center"/>
            </w:pPr>
            <w:r>
              <w:t>60</w:t>
            </w:r>
          </w:p>
        </w:tc>
        <w:tc>
          <w:tcPr>
            <w:tcW w:w="1930" w:type="dxa"/>
          </w:tcPr>
          <w:p w:rsidR="00445C21" w:rsidRDefault="00445C21" w:rsidP="0025175C">
            <w:pPr>
              <w:jc w:val="center"/>
            </w:pPr>
            <w:r>
              <w:t>20</w:t>
            </w:r>
          </w:p>
        </w:tc>
        <w:tc>
          <w:tcPr>
            <w:tcW w:w="1824" w:type="dxa"/>
          </w:tcPr>
          <w:p w:rsidR="00445C21" w:rsidRDefault="00445C21" w:rsidP="0025175C">
            <w:pPr>
              <w:jc w:val="center"/>
            </w:pPr>
            <w:r>
              <w:t>21</w:t>
            </w:r>
          </w:p>
        </w:tc>
      </w:tr>
      <w:tr w:rsidR="00445C21" w:rsidTr="0025175C">
        <w:tc>
          <w:tcPr>
            <w:tcW w:w="1739" w:type="dxa"/>
          </w:tcPr>
          <w:p w:rsidR="00445C21" w:rsidRDefault="00445C21" w:rsidP="0025175C">
            <w:pPr>
              <w:jc w:val="center"/>
            </w:pPr>
            <w:r>
              <w:t>120</w:t>
            </w:r>
          </w:p>
        </w:tc>
        <w:tc>
          <w:tcPr>
            <w:tcW w:w="1930" w:type="dxa"/>
          </w:tcPr>
          <w:p w:rsidR="00445C21" w:rsidRDefault="00445C21" w:rsidP="0025175C">
            <w:pPr>
              <w:jc w:val="center"/>
            </w:pPr>
            <w:r>
              <w:t>40</w:t>
            </w:r>
          </w:p>
        </w:tc>
        <w:tc>
          <w:tcPr>
            <w:tcW w:w="1824" w:type="dxa"/>
          </w:tcPr>
          <w:p w:rsidR="00445C21" w:rsidRDefault="00445C21" w:rsidP="0025175C">
            <w:pPr>
              <w:jc w:val="center"/>
            </w:pPr>
            <w:r>
              <w:t>41</w:t>
            </w:r>
          </w:p>
        </w:tc>
      </w:tr>
    </w:tbl>
    <w:p w:rsidR="00445C21" w:rsidRDefault="00445C21" w:rsidP="00445C21"/>
    <w:p w:rsidR="00445C21" w:rsidRDefault="00445C21" w:rsidP="00445C21">
      <w:r w:rsidRPr="006F29A7">
        <w:rPr>
          <w:b/>
        </w:rPr>
        <w:t xml:space="preserve">Proposal </w:t>
      </w:r>
      <w:r>
        <w:rPr>
          <w:b/>
        </w:rPr>
        <w:t>4</w:t>
      </w:r>
      <w:r>
        <w:t>: For RRC reconfiguration, when adding/releasing a carrier, the following interruptions would be needed for NR victim when NR cell gets added</w:t>
      </w:r>
    </w:p>
    <w:tbl>
      <w:tblPr>
        <w:tblStyle w:val="TableGrid"/>
        <w:tblW w:w="0" w:type="auto"/>
        <w:jc w:val="center"/>
        <w:tblLook w:val="04A0" w:firstRow="1" w:lastRow="0" w:firstColumn="1" w:lastColumn="0" w:noHBand="0" w:noVBand="1"/>
      </w:tblPr>
      <w:tblGrid>
        <w:gridCol w:w="1739"/>
        <w:gridCol w:w="1930"/>
        <w:gridCol w:w="1824"/>
      </w:tblGrid>
      <w:tr w:rsidR="00445C21" w:rsidTr="0025175C">
        <w:trPr>
          <w:trHeight w:val="135"/>
          <w:jc w:val="center"/>
        </w:trPr>
        <w:tc>
          <w:tcPr>
            <w:tcW w:w="1739" w:type="dxa"/>
            <w:vMerge w:val="restart"/>
          </w:tcPr>
          <w:p w:rsidR="00445C21" w:rsidRDefault="00445C21" w:rsidP="0025175C">
            <w:pPr>
              <w:jc w:val="center"/>
            </w:pPr>
            <w:r>
              <w:t>NR SCS</w:t>
            </w:r>
          </w:p>
        </w:tc>
        <w:tc>
          <w:tcPr>
            <w:tcW w:w="3754" w:type="dxa"/>
            <w:gridSpan w:val="2"/>
          </w:tcPr>
          <w:p w:rsidR="00445C21" w:rsidRDefault="00445C21" w:rsidP="0025175C">
            <w:pPr>
              <w:jc w:val="center"/>
            </w:pPr>
            <w:r>
              <w:t xml:space="preserve">Interruption (in </w:t>
            </w:r>
            <w:r w:rsidR="00495404">
              <w:t>slots)</w:t>
            </w:r>
          </w:p>
        </w:tc>
      </w:tr>
      <w:tr w:rsidR="00445C21" w:rsidTr="0025175C">
        <w:trPr>
          <w:trHeight w:val="135"/>
          <w:jc w:val="center"/>
        </w:trPr>
        <w:tc>
          <w:tcPr>
            <w:tcW w:w="1739" w:type="dxa"/>
            <w:vMerge/>
          </w:tcPr>
          <w:p w:rsidR="00445C21" w:rsidRDefault="00445C21" w:rsidP="0025175C">
            <w:pPr>
              <w:jc w:val="center"/>
            </w:pPr>
          </w:p>
        </w:tc>
        <w:tc>
          <w:tcPr>
            <w:tcW w:w="1930" w:type="dxa"/>
          </w:tcPr>
          <w:p w:rsidR="00445C21" w:rsidRDefault="00445C21" w:rsidP="0025175C">
            <w:pPr>
              <w:jc w:val="center"/>
            </w:pPr>
            <w:r>
              <w:t>Sync</w:t>
            </w:r>
          </w:p>
        </w:tc>
        <w:tc>
          <w:tcPr>
            <w:tcW w:w="1824" w:type="dxa"/>
          </w:tcPr>
          <w:p w:rsidR="00445C21" w:rsidRDefault="00445C21" w:rsidP="0025175C">
            <w:pPr>
              <w:jc w:val="center"/>
            </w:pPr>
            <w:r>
              <w:t>Async</w:t>
            </w:r>
          </w:p>
        </w:tc>
      </w:tr>
      <w:tr w:rsidR="00445C21" w:rsidTr="0025175C">
        <w:trPr>
          <w:jc w:val="center"/>
        </w:trPr>
        <w:tc>
          <w:tcPr>
            <w:tcW w:w="1739" w:type="dxa"/>
          </w:tcPr>
          <w:p w:rsidR="00445C21" w:rsidRDefault="00445C21" w:rsidP="0025175C">
            <w:pPr>
              <w:jc w:val="center"/>
            </w:pPr>
            <w:r>
              <w:t>15</w:t>
            </w:r>
          </w:p>
        </w:tc>
        <w:tc>
          <w:tcPr>
            <w:tcW w:w="1930" w:type="dxa"/>
          </w:tcPr>
          <w:p w:rsidR="00445C21" w:rsidRDefault="00445C21" w:rsidP="0025175C">
            <w:pPr>
              <w:jc w:val="center"/>
            </w:pPr>
            <w:r>
              <w:t>2</w:t>
            </w:r>
          </w:p>
        </w:tc>
        <w:tc>
          <w:tcPr>
            <w:tcW w:w="1824" w:type="dxa"/>
          </w:tcPr>
          <w:p w:rsidR="00445C21" w:rsidRDefault="00445C21" w:rsidP="0025175C">
            <w:pPr>
              <w:jc w:val="center"/>
            </w:pPr>
            <w:r>
              <w:t>3</w:t>
            </w:r>
          </w:p>
        </w:tc>
      </w:tr>
      <w:tr w:rsidR="00445C21" w:rsidTr="0025175C">
        <w:trPr>
          <w:jc w:val="center"/>
        </w:trPr>
        <w:tc>
          <w:tcPr>
            <w:tcW w:w="1739" w:type="dxa"/>
          </w:tcPr>
          <w:p w:rsidR="00445C21" w:rsidRDefault="00445C21" w:rsidP="0025175C">
            <w:pPr>
              <w:jc w:val="center"/>
            </w:pPr>
            <w:r>
              <w:t>30</w:t>
            </w:r>
          </w:p>
        </w:tc>
        <w:tc>
          <w:tcPr>
            <w:tcW w:w="1930" w:type="dxa"/>
          </w:tcPr>
          <w:p w:rsidR="00445C21" w:rsidRDefault="00445C21" w:rsidP="0025175C">
            <w:pPr>
              <w:jc w:val="center"/>
            </w:pPr>
            <w:r>
              <w:t>4</w:t>
            </w:r>
          </w:p>
        </w:tc>
        <w:tc>
          <w:tcPr>
            <w:tcW w:w="1824" w:type="dxa"/>
          </w:tcPr>
          <w:p w:rsidR="00445C21" w:rsidRDefault="00445C21" w:rsidP="0025175C">
            <w:pPr>
              <w:jc w:val="center"/>
            </w:pPr>
            <w:r>
              <w:t>5</w:t>
            </w:r>
          </w:p>
        </w:tc>
      </w:tr>
      <w:tr w:rsidR="00445C21" w:rsidTr="0025175C">
        <w:trPr>
          <w:jc w:val="center"/>
        </w:trPr>
        <w:tc>
          <w:tcPr>
            <w:tcW w:w="1739" w:type="dxa"/>
          </w:tcPr>
          <w:p w:rsidR="00445C21" w:rsidRDefault="00445C21" w:rsidP="0025175C">
            <w:pPr>
              <w:jc w:val="center"/>
            </w:pPr>
            <w:r>
              <w:t>60</w:t>
            </w:r>
          </w:p>
        </w:tc>
        <w:tc>
          <w:tcPr>
            <w:tcW w:w="1930" w:type="dxa"/>
          </w:tcPr>
          <w:p w:rsidR="00445C21" w:rsidRDefault="00445C21" w:rsidP="0025175C">
            <w:pPr>
              <w:jc w:val="center"/>
            </w:pPr>
            <w:r>
              <w:t>8</w:t>
            </w:r>
          </w:p>
        </w:tc>
        <w:tc>
          <w:tcPr>
            <w:tcW w:w="1824" w:type="dxa"/>
          </w:tcPr>
          <w:p w:rsidR="00445C21" w:rsidRDefault="00445C21" w:rsidP="0025175C">
            <w:pPr>
              <w:jc w:val="center"/>
            </w:pPr>
            <w:r>
              <w:t>9</w:t>
            </w:r>
          </w:p>
        </w:tc>
      </w:tr>
      <w:tr w:rsidR="00445C21" w:rsidTr="0025175C">
        <w:trPr>
          <w:jc w:val="center"/>
        </w:trPr>
        <w:tc>
          <w:tcPr>
            <w:tcW w:w="1739" w:type="dxa"/>
          </w:tcPr>
          <w:p w:rsidR="00445C21" w:rsidRDefault="00445C21" w:rsidP="0025175C">
            <w:pPr>
              <w:jc w:val="center"/>
            </w:pPr>
            <w:r>
              <w:t>120</w:t>
            </w:r>
          </w:p>
        </w:tc>
        <w:tc>
          <w:tcPr>
            <w:tcW w:w="1930" w:type="dxa"/>
          </w:tcPr>
          <w:p w:rsidR="00445C21" w:rsidRDefault="00445C21" w:rsidP="0025175C">
            <w:pPr>
              <w:jc w:val="center"/>
            </w:pPr>
            <w:r>
              <w:t>16</w:t>
            </w:r>
          </w:p>
        </w:tc>
        <w:tc>
          <w:tcPr>
            <w:tcW w:w="1824" w:type="dxa"/>
          </w:tcPr>
          <w:p w:rsidR="00445C21" w:rsidRDefault="00445C21" w:rsidP="0025175C">
            <w:pPr>
              <w:jc w:val="center"/>
            </w:pPr>
            <w:r>
              <w:t>17</w:t>
            </w:r>
          </w:p>
        </w:tc>
      </w:tr>
    </w:tbl>
    <w:p w:rsidR="00445C21" w:rsidRDefault="00445C21" w:rsidP="00445C21"/>
    <w:p w:rsidR="00445C21" w:rsidRDefault="00445C21" w:rsidP="00445C21"/>
    <w:p w:rsidR="00143214" w:rsidRDefault="00143214" w:rsidP="00143214">
      <w:pPr>
        <w:pStyle w:val="Heading1"/>
      </w:pPr>
      <w:r>
        <w:t>References</w:t>
      </w:r>
    </w:p>
    <w:p w:rsidR="00424D09" w:rsidRPr="00424D09" w:rsidRDefault="00143214" w:rsidP="00424D09">
      <w:pPr>
        <w:rPr>
          <w:rFonts w:eastAsia="PMingLiU"/>
          <w:lang w:eastAsia="zh-TW"/>
        </w:rPr>
      </w:pPr>
      <w:r w:rsidRPr="00424D09">
        <w:t xml:space="preserve">[1] </w:t>
      </w:r>
      <w:r w:rsidR="00424D09" w:rsidRPr="00424D09">
        <w:t>R</w:t>
      </w:r>
      <w:r w:rsidR="00424D09" w:rsidRPr="00424D09">
        <w:rPr>
          <w:rFonts w:eastAsia="PMingLiU" w:hint="eastAsia"/>
          <w:lang w:eastAsia="zh-TW"/>
        </w:rPr>
        <w:t>4</w:t>
      </w:r>
      <w:r w:rsidR="00424D09" w:rsidRPr="00424D09">
        <w:t>-</w:t>
      </w:r>
      <w:r w:rsidR="00424D09" w:rsidRPr="00424D09">
        <w:rPr>
          <w:rFonts w:hint="eastAsia"/>
          <w:lang w:eastAsia="zh-CN"/>
        </w:rPr>
        <w:t>1</w:t>
      </w:r>
      <w:r w:rsidR="00424D09" w:rsidRPr="00424D09">
        <w:rPr>
          <w:rFonts w:eastAsia="PMingLiU" w:hint="eastAsia"/>
          <w:lang w:eastAsia="zh-TW"/>
        </w:rPr>
        <w:t>7</w:t>
      </w:r>
      <w:r w:rsidR="00424D09" w:rsidRPr="00424D09">
        <w:rPr>
          <w:rFonts w:eastAsia="PMingLiU"/>
          <w:lang w:eastAsia="zh-TW"/>
        </w:rPr>
        <w:t>02029</w:t>
      </w:r>
      <w:r w:rsidRPr="00424D09">
        <w:t>, “</w:t>
      </w:r>
      <w:r w:rsidR="00424D09" w:rsidRPr="00424D09">
        <w:rPr>
          <w:rFonts w:eastAsia="PMingLiU" w:hint="eastAsia"/>
          <w:lang w:eastAsia="zh-TW"/>
        </w:rPr>
        <w:t xml:space="preserve">Reply </w:t>
      </w:r>
      <w:r w:rsidR="00424D09" w:rsidRPr="00424D09">
        <w:rPr>
          <w:lang w:eastAsia="zh-CN"/>
        </w:rPr>
        <w:t xml:space="preserve">LS on </w:t>
      </w:r>
      <w:r w:rsidR="00424D09" w:rsidRPr="00424D09">
        <w:rPr>
          <w:rFonts w:eastAsia="PMingLiU"/>
          <w:lang w:eastAsia="zh-TW"/>
        </w:rPr>
        <w:t>UE RF Bandwidth Adaptation in NR</w:t>
      </w:r>
      <w:r w:rsidRPr="00424D09">
        <w:t xml:space="preserve">”, </w:t>
      </w:r>
      <w:r w:rsidR="00424D09" w:rsidRPr="00424D09">
        <w:t>RAN#</w:t>
      </w:r>
      <w:r w:rsidR="00424D09" w:rsidRPr="00424D09">
        <w:rPr>
          <w:rFonts w:eastAsia="PMingLiU" w:hint="eastAsia"/>
          <w:lang w:eastAsia="zh-TW"/>
        </w:rPr>
        <w:t>82</w:t>
      </w:r>
      <w:r w:rsidR="00424D09" w:rsidRPr="00424D09">
        <w:rPr>
          <w:rFonts w:eastAsia="PMingLiU"/>
          <w:lang w:eastAsia="zh-TW"/>
        </w:rPr>
        <w:t xml:space="preserve">, </w:t>
      </w:r>
      <w:r w:rsidR="00424D09" w:rsidRPr="00424D09">
        <w:rPr>
          <w:rFonts w:eastAsia="PMingLiU" w:hint="eastAsia"/>
          <w:lang w:eastAsia="zh-TW"/>
        </w:rPr>
        <w:t>Athens</w:t>
      </w:r>
      <w:r w:rsidR="00424D09" w:rsidRPr="00424D09">
        <w:rPr>
          <w:rFonts w:hint="eastAsia"/>
          <w:lang w:eastAsia="zh-CN"/>
        </w:rPr>
        <w:t xml:space="preserve">, </w:t>
      </w:r>
      <w:r w:rsidR="00424D09" w:rsidRPr="00424D09">
        <w:rPr>
          <w:rFonts w:eastAsia="PMingLiU" w:hint="eastAsia"/>
          <w:lang w:eastAsia="zh-TW"/>
        </w:rPr>
        <w:t>Greece</w:t>
      </w:r>
    </w:p>
    <w:p w:rsidR="00143214" w:rsidRPr="00143214" w:rsidRDefault="00143214" w:rsidP="00143214"/>
    <w:sectPr w:rsidR="00143214" w:rsidRPr="001432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EB552F"/>
    <w:multiLevelType w:val="hybridMultilevel"/>
    <w:tmpl w:val="1AF45890"/>
    <w:lvl w:ilvl="0" w:tplc="6562F824">
      <w:start w:val="1"/>
      <w:numFmt w:val="decimal"/>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46E45092"/>
    <w:multiLevelType w:val="hybridMultilevel"/>
    <w:tmpl w:val="1AF45890"/>
    <w:lvl w:ilvl="0" w:tplc="6562F824">
      <w:start w:val="1"/>
      <w:numFmt w:val="decimal"/>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0"/>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D67"/>
    <w:rsid w:val="000531F3"/>
    <w:rsid w:val="00083FF2"/>
    <w:rsid w:val="00085E3E"/>
    <w:rsid w:val="0012391A"/>
    <w:rsid w:val="00143214"/>
    <w:rsid w:val="001938BB"/>
    <w:rsid w:val="001B0D58"/>
    <w:rsid w:val="001B67BF"/>
    <w:rsid w:val="001C5ADA"/>
    <w:rsid w:val="001D25FA"/>
    <w:rsid w:val="001D38A4"/>
    <w:rsid w:val="00282DCF"/>
    <w:rsid w:val="002A7222"/>
    <w:rsid w:val="003318E9"/>
    <w:rsid w:val="003B459E"/>
    <w:rsid w:val="003D04DF"/>
    <w:rsid w:val="00403DF2"/>
    <w:rsid w:val="00424D09"/>
    <w:rsid w:val="00445C21"/>
    <w:rsid w:val="004861AE"/>
    <w:rsid w:val="0048709C"/>
    <w:rsid w:val="00495404"/>
    <w:rsid w:val="004B0F62"/>
    <w:rsid w:val="004B38FB"/>
    <w:rsid w:val="004D3623"/>
    <w:rsid w:val="004E3DFE"/>
    <w:rsid w:val="0054167E"/>
    <w:rsid w:val="00544085"/>
    <w:rsid w:val="005953B2"/>
    <w:rsid w:val="005A1E72"/>
    <w:rsid w:val="005C30B2"/>
    <w:rsid w:val="005E74BD"/>
    <w:rsid w:val="0066180C"/>
    <w:rsid w:val="00684B16"/>
    <w:rsid w:val="006C4B0B"/>
    <w:rsid w:val="006C5AB4"/>
    <w:rsid w:val="006E3692"/>
    <w:rsid w:val="006F0C91"/>
    <w:rsid w:val="006F29A7"/>
    <w:rsid w:val="006F472F"/>
    <w:rsid w:val="00703ACB"/>
    <w:rsid w:val="00725FEA"/>
    <w:rsid w:val="007377BF"/>
    <w:rsid w:val="007A1FD4"/>
    <w:rsid w:val="007B1DB6"/>
    <w:rsid w:val="007C0F62"/>
    <w:rsid w:val="007D4DFE"/>
    <w:rsid w:val="007E7820"/>
    <w:rsid w:val="00815012"/>
    <w:rsid w:val="00883B2E"/>
    <w:rsid w:val="008A2940"/>
    <w:rsid w:val="008A5117"/>
    <w:rsid w:val="008D4761"/>
    <w:rsid w:val="008E4F61"/>
    <w:rsid w:val="008F3395"/>
    <w:rsid w:val="008F7935"/>
    <w:rsid w:val="009123A1"/>
    <w:rsid w:val="00943B69"/>
    <w:rsid w:val="00945C8B"/>
    <w:rsid w:val="00951BBA"/>
    <w:rsid w:val="00954552"/>
    <w:rsid w:val="00994E5F"/>
    <w:rsid w:val="009A51CF"/>
    <w:rsid w:val="009C7C01"/>
    <w:rsid w:val="009D66DD"/>
    <w:rsid w:val="009F2370"/>
    <w:rsid w:val="00A30DFD"/>
    <w:rsid w:val="00A42D45"/>
    <w:rsid w:val="00A46AB0"/>
    <w:rsid w:val="00A63F77"/>
    <w:rsid w:val="00A71EF9"/>
    <w:rsid w:val="00AB3A7C"/>
    <w:rsid w:val="00AC1315"/>
    <w:rsid w:val="00AC1436"/>
    <w:rsid w:val="00AC6533"/>
    <w:rsid w:val="00AD1D6E"/>
    <w:rsid w:val="00B22091"/>
    <w:rsid w:val="00BB4B98"/>
    <w:rsid w:val="00BC480F"/>
    <w:rsid w:val="00C2177A"/>
    <w:rsid w:val="00C45A63"/>
    <w:rsid w:val="00C56E72"/>
    <w:rsid w:val="00C577F8"/>
    <w:rsid w:val="00C83089"/>
    <w:rsid w:val="00CB062C"/>
    <w:rsid w:val="00CB78AA"/>
    <w:rsid w:val="00CD4656"/>
    <w:rsid w:val="00CE0CF3"/>
    <w:rsid w:val="00CF46C8"/>
    <w:rsid w:val="00D13EB9"/>
    <w:rsid w:val="00D20407"/>
    <w:rsid w:val="00D275DA"/>
    <w:rsid w:val="00D40676"/>
    <w:rsid w:val="00D44CC4"/>
    <w:rsid w:val="00DA59F8"/>
    <w:rsid w:val="00DC1F94"/>
    <w:rsid w:val="00DC7E8E"/>
    <w:rsid w:val="00DF54AB"/>
    <w:rsid w:val="00DF5F51"/>
    <w:rsid w:val="00E15948"/>
    <w:rsid w:val="00E67350"/>
    <w:rsid w:val="00E80028"/>
    <w:rsid w:val="00EA1621"/>
    <w:rsid w:val="00EC0FE2"/>
    <w:rsid w:val="00ED3118"/>
    <w:rsid w:val="00EE63D9"/>
    <w:rsid w:val="00EE69E5"/>
    <w:rsid w:val="00EE6D67"/>
    <w:rsid w:val="00F142A8"/>
    <w:rsid w:val="00F27F13"/>
    <w:rsid w:val="00F3272A"/>
    <w:rsid w:val="00F45595"/>
    <w:rsid w:val="00F52B45"/>
    <w:rsid w:val="00F9122F"/>
    <w:rsid w:val="00FC58D7"/>
    <w:rsid w:val="00FD11A8"/>
    <w:rsid w:val="00FE0B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25285"/>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D476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424D09"/>
    <w:pPr>
      <w:ind w:left="720"/>
      <w:contextualSpacing/>
    </w:pPr>
  </w:style>
  <w:style w:type="paragraph" w:styleId="BalloonText">
    <w:name w:val="Balloon Text"/>
    <w:basedOn w:val="Normal"/>
    <w:link w:val="BalloonTextChar"/>
    <w:uiPriority w:val="99"/>
    <w:semiHidden/>
    <w:unhideWhenUsed/>
    <w:rsid w:val="001D25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25F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612558">
      <w:bodyDiv w:val="1"/>
      <w:marLeft w:val="0"/>
      <w:marRight w:val="0"/>
      <w:marTop w:val="0"/>
      <w:marBottom w:val="0"/>
      <w:divBdr>
        <w:top w:val="none" w:sz="0" w:space="0" w:color="auto"/>
        <w:left w:val="none" w:sz="0" w:space="0" w:color="auto"/>
        <w:bottom w:val="none" w:sz="0" w:space="0" w:color="auto"/>
        <w:right w:val="none" w:sz="0" w:space="0" w:color="auto"/>
      </w:divBdr>
    </w:div>
    <w:div w:id="317613251">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695616395">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4</Pages>
  <Words>1114</Words>
  <Characters>6355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8</cp:revision>
  <dcterms:created xsi:type="dcterms:W3CDTF">2018-04-06T17:53:00Z</dcterms:created>
  <dcterms:modified xsi:type="dcterms:W3CDTF">2018-05-14T22:28:00Z</dcterms:modified>
</cp:coreProperties>
</file>